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Requirements</w:t>
      </w:r>
    </w:p>
    <w:p>
      <w:pPr>
        <w:pStyle w:val="Heading1"/>
      </w:pPr>
      <w:r>
        <w:t>Requirements</w:t>
      </w:r>
    </w:p>
    <w:p>
      <w:pPr>
        <w:pStyle w:val="Heading2"/>
      </w:pPr>
      <w:r>
        <w:t>3.1 Functional Requirements</w:t>
      </w:r>
    </w:p>
    <w:p>
      <w:pPr>
        <w:pStyle w:val="Heading3"/>
      </w:pPr>
      <w:r>
        <w:t>3.1.1 Abuse Prevention and Physical Restraint Minimization</w:t>
      </w:r>
    </w:p>
    <w:p>
      <w:pPr>
        <w:pStyle w:val="ListBullet"/>
      </w:pPr>
      <w:r>
        <w:rPr>
          <w:b/>
        </w:rPr>
        <w:t>Abuse Prevention Measures</w:t>
      </w:r>
      <w:r>
        <w:t>: Establish mandatory systems for abuse prevention in visiting nursing services, with a principle prohibition of physical restraints [KB-01a2d77c-a20a-47e5-ae19-16ab2c89e272][KB-17ac1ec0-b2d4-4910-9884-a2e46ea25ce0].</w:t>
      </w:r>
    </w:p>
    <w:p>
      <w:pPr>
        <w:pStyle w:val="ListBullet"/>
      </w:pPr>
      <w:r>
        <w:rPr>
          <w:b/>
        </w:rPr>
        <w:t>Physical Restraint Prohibition</w:t>
      </w:r>
      <w:r>
        <w:t>: Physical restraints are prohibited except in exceptional cases, with a focus on minimizing their use through revised nursing staff coordination and collaboration [KB-05c4460e-0933-40a9-962c-fc2be422e060][KB-01a2d77c-a20a-47e5-ae19-16ab2c89e272].</w:t>
      </w:r>
    </w:p>
    <w:p>
      <w:pPr>
        <w:pStyle w:val="Heading3"/>
      </w:pPr>
      <w:r>
        <w:t>3.1.2 Nursing Staff Coordination and Support</w:t>
      </w:r>
    </w:p>
    <w:p>
      <w:pPr>
        <w:pStyle w:val="ListBullet"/>
      </w:pPr>
      <w:r>
        <w:rPr>
          <w:b/>
        </w:rPr>
        <w:t>Nursing Support System</w:t>
      </w:r>
      <w:r>
        <w:t>: Review conditions and evaluation criteria for nursing support systems to promote the minimization of physical restraints and enhance collaboration between nursing staff and assistants [KB-05c4460e-0933-40a9-962c-fc2be422e060].</w:t>
      </w:r>
    </w:p>
    <w:p>
      <w:pPr>
        <w:pStyle w:val="ListBullet"/>
      </w:pPr>
      <w:r>
        <w:rPr>
          <w:b/>
        </w:rPr>
        <w:t>Managerial Responsibilities</w:t>
      </w:r>
      <w:r>
        <w:t>: Clarify the responsibilities of managers in visiting nursing stations to ensure service quality and operational efficiency [KB-01a2d77c-a20a-47e5-ae19-16ab2c89e272][KB-17ac1ec0-b2d4-4910-9884-a2e46ea25ce0].</w:t>
      </w:r>
    </w:p>
    <w:p>
      <w:pPr>
        <w:pStyle w:val="Heading3"/>
      </w:pPr>
      <w:r>
        <w:t>3.1.3 24-Hour Support System</w:t>
      </w:r>
    </w:p>
    <w:p>
      <w:pPr>
        <w:pStyle w:val="ListBullet"/>
      </w:pPr>
      <w:r>
        <w:rPr>
          <w:b/>
        </w:rPr>
        <w:t>24-Hour Support System Addition</w:t>
      </w:r>
      <w:r>
        <w:t>: Revise the evaluation system for 24-hour support to reduce nursing workload and improve coordination mechanisms [KB-06db46ba-7647-483b-9f38-f7fa62a24d77].</w:t>
      </w:r>
    </w:p>
    <w:p>
      <w:pPr>
        <w:pStyle w:val="Heading3"/>
      </w:pPr>
      <w:r>
        <w:t>3.1.4 Medication Management</w:t>
      </w:r>
    </w:p>
    <w:p>
      <w:pPr>
        <w:pStyle w:val="ListBullet"/>
      </w:pPr>
      <w:r>
        <w:rPr>
          <w:b/>
        </w:rPr>
        <w:t>Medication Safety</w:t>
      </w:r>
      <w:r>
        <w:t>: Ensure pharmaceutical management and guidance for patients receiving multiple medications, including packaging and administration instructions [KB-07f1aee1-1797-47ce-a5e9-b2462436b453][KB-08289384-33b4-4060-8531-77d29c0895ef].</w:t>
      </w:r>
    </w:p>
    <w:p>
      <w:pPr>
        <w:pStyle w:val="ListBullet"/>
      </w:pPr>
      <w:r>
        <w:rPr>
          <w:b/>
        </w:rPr>
        <w:t>Special Medication Guidance</w:t>
      </w:r>
      <w:r>
        <w:t>: Provide guidance for high-risk medications, including monitoring adverse effects and adjusting dosages based on patient conditions [KB-08876a43-c1e4-4b7f-8517-0cd67e273533][KB-1a041fdb-9f3f-4485-887a-113bbc6d3aa7].</w:t>
      </w:r>
    </w:p>
    <w:p>
      <w:pPr>
        <w:pStyle w:val="Heading3"/>
      </w:pPr>
      <w:r>
        <w:t>3.1.5 Home Healthcare and Transition Support</w:t>
      </w:r>
    </w:p>
    <w:p>
      <w:pPr>
        <w:pStyle w:val="ListBullet"/>
      </w:pPr>
      <w:r>
        <w:rPr>
          <w:b/>
        </w:rPr>
        <w:t>Home Healthcare Evaluation</w:t>
      </w:r>
      <w:r>
        <w:t>: Revise criteria for comprehensive support additions to better assess patient conditions in home healthcare settings [KB-09f32992-f81b-4576-aaa4-262f9f8d8579].</w:t>
      </w:r>
    </w:p>
    <w:p>
      <w:pPr>
        <w:pStyle w:val="ListBullet"/>
      </w:pPr>
      <w:r>
        <w:rPr>
          <w:b/>
        </w:rPr>
        <w:t>Home Transition Support</w:t>
      </w:r>
      <w:r>
        <w:t>: Adjust evaluation criteria for home healthcare transition additions to ensure 24-hour support for patients transitioning to home care [KB-756163a1-0f55-439f-af3c-df24ec1730ad].</w:t>
      </w:r>
    </w:p>
    <w:p>
      <w:pPr>
        <w:pStyle w:val="Heading3"/>
      </w:pPr>
      <w:r>
        <w:t>3.1.6 Emergency and Specialized Care</w:t>
      </w:r>
    </w:p>
    <w:p>
      <w:pPr>
        <w:pStyle w:val="ListBullet"/>
      </w:pPr>
      <w:r>
        <w:rPr>
          <w:b/>
        </w:rPr>
        <w:t>Emergency Visiting Nursing Addition</w:t>
      </w:r>
      <w:r>
        <w:t>: Revise criteria and evaluation for emergency visiting nursing additions, including documentation requirements for nursing care fees [KB-4be6a015-623d-440c-95dd-a51bf556ebbd].</w:t>
      </w:r>
    </w:p>
    <w:p>
      <w:pPr>
        <w:pStyle w:val="ListBullet"/>
      </w:pPr>
      <w:r>
        <w:rPr>
          <w:b/>
        </w:rPr>
        <w:t>Terminal Care Addition</w:t>
      </w:r>
      <w:r>
        <w:t>: Introduce new evaluations for terminal care additions, focusing on patient-centered end-of-life support [KB-3e410501-b1b1-45a9-8876-3e7fcf55b2dd].</w:t>
      </w:r>
    </w:p>
    <w:p>
      <w:pPr>
        <w:pStyle w:val="Heading3"/>
      </w:pPr>
      <w:r>
        <w:t>3.1.7 Dental and Oral Health Management</w:t>
      </w:r>
    </w:p>
    <w:p>
      <w:pPr>
        <w:pStyle w:val="ListBullet"/>
      </w:pPr>
      <w:r>
        <w:rPr>
          <w:b/>
        </w:rPr>
        <w:t>Oral Function Management</w:t>
      </w:r>
      <w:r>
        <w:t>: Revise evaluation criteria for oral function management and pediatric oral function management to reflect clinical practices [KB-0ed45171-4c40-4e89-9640-f4c1995c3d49][KB-719368dc-08f1-4a32-8a15-b9839744d419].</w:t>
      </w:r>
    </w:p>
    <w:p>
      <w:pPr>
        <w:pStyle w:val="ListBullet"/>
      </w:pPr>
      <w:r>
        <w:rPr>
          <w:b/>
        </w:rPr>
        <w:t>Dental Caries Prevention</w:t>
      </w:r>
      <w:r>
        <w:t>: Adjust criteria for fluoride application and early caries management, including expanded target populations [KB-1b0a416e-d163-44b1-8084-439b94753154][KB-1b0a416e-d163-44b1-8084-439b94753154].</w:t>
      </w:r>
    </w:p>
    <w:p>
      <w:pPr>
        <w:pStyle w:val="Heading3"/>
      </w:pPr>
      <w:r>
        <w:t>3.1.8 Pharmaceutical and Medication Safety</w:t>
      </w:r>
    </w:p>
    <w:p>
      <w:pPr>
        <w:pStyle w:val="ListBullet"/>
      </w:pPr>
      <w:r>
        <w:rPr>
          <w:b/>
        </w:rPr>
        <w:t>Pharmaceutical Guidance Additions</w:t>
      </w:r>
      <w:r>
        <w:t>: Introduce new guidance additions for specific medications, including safety information and patient education [KB-1deff0da-ee71-4c91-9c5b-76f0767d90da][KB-2fd8515d-d52d-4715-a3aa-a705706cd5f5].</w:t>
      </w:r>
    </w:p>
    <w:p>
      <w:pPr>
        <w:pStyle w:val="ListBullet"/>
      </w:pPr>
      <w:r>
        <w:rPr>
          <w:b/>
        </w:rPr>
        <w:t>Medication Review</w:t>
      </w:r>
      <w:r>
        <w:t>: Implement reviews for duplicate medication prescriptions, with documentation and communication with prescribers [KB-50d4fc2a-962d-4820-a105-6ba75b15cf4c].</w:t>
      </w:r>
    </w:p>
    <w:p>
      <w:pPr>
        <w:pStyle w:val="Heading3"/>
      </w:pPr>
      <w:r>
        <w:t>3.1.9 Information and Communication Technology (ICT)</w:t>
      </w:r>
    </w:p>
    <w:p>
      <w:pPr>
        <w:pStyle w:val="ListBullet"/>
      </w:pPr>
      <w:r>
        <w:rPr>
          <w:b/>
        </w:rPr>
        <w:t>ICT Utilization</w:t>
      </w:r>
      <w:r>
        <w:t>: Introduce evaluations for ICT-based mental health therapy and remote dental consultations, ensuring secure data management [KB-e0dc4383-67ee-4091-918d-5e929ef99278][KB-ef609548-ff37-4388-9fd5-c638d8bf6eab].</w:t>
      </w:r>
    </w:p>
    <w:p>
      <w:pPr>
        <w:pStyle w:val="ListBullet"/>
      </w:pPr>
      <w:r>
        <w:rPr>
          <w:b/>
        </w:rPr>
        <w:t>Cybersecurity</w:t>
      </w:r>
      <w:r>
        <w:t>: Revise criteria for medical record management additions to include cybersecurity measures during emergencies [KB-f2bbf07b-2196-40f3-9da7-66b45e6dd128].</w:t>
      </w:r>
    </w:p>
    <w:p>
      <w:pPr>
        <w:pStyle w:val="Heading3"/>
      </w:pPr>
      <w:r>
        <w:t>3.1.10 Specialized Patient Care</w:t>
      </w:r>
    </w:p>
    <w:p>
      <w:pPr>
        <w:pStyle w:val="ListBullet"/>
      </w:pPr>
      <w:r>
        <w:rPr>
          <w:b/>
        </w:rPr>
        <w:t>Pediatric Specific Additions</w:t>
      </w:r>
      <w:r>
        <w:t>: Introduce additions for pediatric patients, including specialized guidance for disabled children and medication reviews [KB-6bb697eb-fdad-4cda-a697-9d148e072b9d][KB-1b0a416e-d163-44b1-8084-439b94753154].</w:t>
      </w:r>
    </w:p>
    <w:p>
      <w:pPr>
        <w:pStyle w:val="ListBullet"/>
      </w:pPr>
      <w:r>
        <w:rPr>
          <w:b/>
        </w:rPr>
        <w:t>Cancer and Palliative Care</w:t>
      </w:r>
      <w:r>
        <w:t>: Enhance evaluations for cancer pain management and palliative care, including intravenous medication guidance [KB-6a308157-81df-47a6-a129-4eef297ca3fc][KB-7feb02b9-5c22-4143-be1d-bdddef349def].</w:t>
      </w:r>
    </w:p>
    <w:p>
      <w:pPr>
        <w:pStyle w:val="Heading2"/>
      </w:pPr>
      <w:r>
        <w:t>3.2 Business Requirements</w:t>
      </w:r>
    </w:p>
    <w:p>
      <w:pPr>
        <w:pStyle w:val="ListBullet"/>
      </w:pPr>
      <w:r>
        <w:rPr>
          <w:b/>
        </w:rPr>
        <w:t>Cost and Efficiency</w:t>
      </w:r>
      <w:r>
        <w:t>: Optimize operational efficiency for visiting nursing stations through revised evaluation systems and workload reduction measures [KB-06db46ba-7647-483b-9f38-f7fa62a24d77][KB-17ac1ec0-b2d4-4910-9884-a2e46ea25ce0].</w:t>
      </w:r>
    </w:p>
    <w:p>
      <w:pPr>
        <w:pStyle w:val="ListBullet"/>
      </w:pPr>
      <w:r>
        <w:rPr>
          <w:b/>
        </w:rPr>
        <w:t>Pharmaceutical Compliance</w:t>
      </w:r>
      <w:r>
        <w:t>: Ensure compliance with pharmaceutical management standards, including documentation and communication with healthcare providers [KB-08289384-33b4-4060-8531-77d29c0895ef][KB-1a041fdb-9f3f-4485-887a-113bbc6d3aa7].</w:t>
      </w:r>
    </w:p>
    <w:p>
      <w:pPr>
        <w:pStyle w:val="Heading2"/>
      </w:pPr>
      <w:r>
        <w:t>3.3 Constraint Requirements</w:t>
      </w:r>
    </w:p>
    <w:p>
      <w:pPr>
        <w:pStyle w:val="ListBullet"/>
      </w:pPr>
      <w:r>
        <w:rPr>
          <w:b/>
        </w:rPr>
        <w:t>Prohibition of Physical Restraints</w:t>
      </w:r>
      <w:r>
        <w:t>: Physical restraints are prohibited except in cases where alternative measures are insufficient [KB-01a2d77c-a20a-47e5-ae19-16ab2c89e272][KB-0ed45171-4c40-4e89-9640-f4c1995c3d49].</w:t>
      </w:r>
    </w:p>
    <w:p>
      <w:pPr>
        <w:pStyle w:val="ListBullet"/>
      </w:pPr>
      <w:r>
        <w:rPr>
          <w:b/>
        </w:rPr>
        <w:t>Medication Safety</w:t>
      </w:r>
      <w:r>
        <w:t>: Certain pharmaceuticals require mandatory safety reviews and patient education, with restrictions on specific add-ons [KB-08876a43-c1e4-4b7f-8517-0cd67e273533][KB-1deff0da-ee71-4c91-9c5b-76f0767d90da].</w:t>
      </w:r>
    </w:p>
    <w:p>
      <w:r>
        <w:t>---</w:t>
      </w:r>
    </w:p>
    <w:p>
      <w:r>
        <w:rPr>
          <w:b/>
        </w:rPr>
        <w:t>Note</w:t>
      </w:r>
      <w:r>
        <w:t>: This section adheres to ISO 29148 requirements, with all data derived from the provided context. No external information was used.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Generated Document</dc:title>
  <dc:subject/>
  <dc:creator>python-docx</dc:creator>
  <cp:keywords/>
  <dc:description>generated by python-docx</dc:description>
  <cp:lastModifiedBy/>
  <cp:revision>1</cp:revision>
  <dcterms:created xsi:type="dcterms:W3CDTF">2026-03-18T09:00:31Z</dcterms:created>
  <dcterms:modified xsi:type="dcterms:W3CDTF">2013-12-23T23:15:00Z</dcterms:modified>
  <cp:category/>
</cp:coreProperties>
</file>