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2"/>
      </w:pPr>
      <w:r>
        <w:t>Requirements</w:t>
      </w:r>
    </w:p>
    <w:p>
      <w:r>
        <w:rPr>
          <w:b/>
        </w:rPr>
        <w:t>Requirements</w:t>
      </w:r>
    </w:p>
    <w:p>
      <w:pPr>
        <w:pStyle w:val="ListNumber"/>
      </w:pPr>
      <w:r>
        <w:rPr>
          <w:b/>
        </w:rPr>
        <w:t>Visit Nursing Quality and Efficiency</w:t>
      </w:r>
    </w:p>
    <w:p>
      <w:pPr>
        <w:pStyle w:val="ListBullet"/>
      </w:pPr>
      <w:r>
        <w:t>Clarify the responsibilities of managers and review requirements for visit nursing to ensure service quality while enabling efficient operation of visit nursing stations [KB-01a2d77c-a20a-47e5-ae19-16ab2c89e272].</w:t>
      </w:r>
    </w:p>
    <w:p>
      <w:pPr>
        <w:pStyle w:val="ListBullet"/>
      </w:pPr>
      <w:r>
        <w:t>Review conditions for nursing support systems to promote collaboration between nursing staff and assistants, and minimize physical restraints [KB-05c4460e-0933-40a9-962c-fc2be422e060].</w:t>
      </w:r>
    </w:p>
    <w:p>
      <w:pPr>
        <w:pStyle w:val="ListNumber"/>
      </w:pPr>
      <w:r>
        <w:rPr>
          <w:b/>
        </w:rPr>
        <w:t>Abuse Prevention and Physical Restraints</w:t>
      </w:r>
    </w:p>
    <w:p>
      <w:pPr>
        <w:pStyle w:val="ListBullet"/>
      </w:pPr>
      <w:r>
        <w:t>Mandate the establishment of abuse prevention measures in visit nursing and prohibit physical restraints as a general rule [KB-01a2d77c-a20a-47e5-ae19-16ab2c89e272].</w:t>
      </w:r>
    </w:p>
    <w:p>
      <w:pPr>
        <w:pStyle w:val="ListBullet"/>
      </w:pPr>
      <w:r>
        <w:t>Strengthen measures to minimize physical restraints in medical institutions, requiring organizational systems to reduce their use [KB-08876a43-c1e4-4b7f-8517-0cd67e273533].</w:t>
      </w:r>
    </w:p>
    <w:p>
      <w:pPr>
        <w:pStyle w:val="ListNumber"/>
      </w:pPr>
      <w:r>
        <w:rPr>
          <w:b/>
        </w:rPr>
        <w:t>24-Hour Support System</w:t>
      </w:r>
    </w:p>
    <w:p>
      <w:pPr>
        <w:pStyle w:val="ListBullet"/>
      </w:pPr>
      <w:r>
        <w:t>Revise the 24-hour support add-on to account for workload reduction measures and update coordination protocols for 24-hour services [KB-06db46ba-7647-483b-9f38-f7fa62a24d77].</w:t>
      </w:r>
    </w:p>
    <w:p>
      <w:pPr>
        <w:pStyle w:val="ListNumber"/>
      </w:pPr>
      <w:r>
        <w:rPr>
          <w:b/>
        </w:rPr>
        <w:t>Medication Management</w:t>
      </w:r>
    </w:p>
    <w:p>
      <w:pPr>
        <w:pStyle w:val="ListBullet"/>
      </w:pPr>
      <w:r>
        <w:t>Review conditions for medication management support to ensure proper pharmaceutical care, including verification of adverse effects and dosage adjustments [KB-08289384-33b4-4060-8531-77d29c0895ef].</w:t>
      </w:r>
    </w:p>
    <w:p>
      <w:pPr>
        <w:pStyle w:val="ListBullet"/>
      </w:pPr>
      <w:r>
        <w:t>Provide medication guidance for patients using multiple drugs, including individualized packaging and administration instructions [KB-07f1aee1-1797-47ce-a5e9-b2462436b453].</w:t>
      </w:r>
    </w:p>
    <w:p>
      <w:pPr>
        <w:pStyle w:val="ListNumber"/>
      </w:pPr>
      <w:r>
        <w:rPr>
          <w:b/>
        </w:rPr>
        <w:t>Narcotic Management</w:t>
      </w:r>
    </w:p>
    <w:p>
      <w:pPr>
        <w:pStyle w:val="ListBullet"/>
      </w:pPr>
      <w:r>
        <w:t>Require pharmacists to confirm patients’ use, storage, and adverse effects of narcotics and provide pharmaceutical management guidance [KB-08289384-33b4-4060-8531-77d29c0895ef].</w:t>
      </w:r>
    </w:p>
    <w:p>
      <w:pPr>
        <w:pStyle w:val="ListBullet"/>
      </w:pPr>
      <w:r>
        <w:t>Add 22 points to the base fee for narcotic management guidance when pharmacists confirm patients’ medication status [KB-08876a43-c1e4-4b7f-8517-0cd67e273533].</w:t>
      </w:r>
    </w:p>
    <w:p>
      <w:pPr>
        <w:pStyle w:val="ListNumber"/>
      </w:pPr>
      <w:r>
        <w:rPr>
          <w:b/>
        </w:rPr>
        <w:t>Home Healthcare Coordination</w:t>
      </w:r>
    </w:p>
    <w:p>
      <w:pPr>
        <w:pStyle w:val="ListBullet"/>
      </w:pPr>
      <w:r>
        <w:t>Review criteria for comprehensive support add-ons to evaluate patient conditions in home healthcare settings [KB-09f32992-f81b-4576-aaa4-262f9f8d8579].</w:t>
      </w:r>
    </w:p>
    <w:p>
      <w:pPr>
        <w:pStyle w:val="ListBullet"/>
      </w:pPr>
      <w:r>
        <w:t>Strengthen collaboration between healthcare professionals (e.g., nurses, therapists) and caregivers to provide coordinated guidance during home healthcare [KB-3471e397-bc65-485a-89e4-733c6e99747b].</w:t>
      </w:r>
    </w:p>
    <w:p>
      <w:pPr>
        <w:pStyle w:val="ListNumber"/>
      </w:pPr>
      <w:r>
        <w:rPr>
          <w:b/>
        </w:rPr>
        <w:t>Emergency and Frequent Visits</w:t>
      </w:r>
    </w:p>
    <w:p>
      <w:pPr>
        <w:pStyle w:val="ListBullet"/>
      </w:pPr>
      <w:r>
        <w:t>Revise criteria for emergency visit add-ons to ensure timely provision of designated visit nursing services [KB-4be6a015-623d-440c-95dd-a51bf556ebbd].</w:t>
      </w:r>
    </w:p>
    <w:p>
      <w:pPr>
        <w:pStyle w:val="ListBullet"/>
      </w:pPr>
      <w:r>
        <w:t>Review conditions for frequent visit add-ons to better align with patient needs in home healthcare [KB-17ac1ec0-b2d4-4910-9884-a2e46ea25ce0].</w:t>
      </w:r>
    </w:p>
    <w:p>
      <w:pPr>
        <w:pStyle w:val="ListNumber"/>
      </w:pPr>
      <w:r>
        <w:rPr>
          <w:b/>
        </w:rPr>
        <w:t>Oral Health Management</w:t>
      </w:r>
    </w:p>
    <w:p>
      <w:pPr>
        <w:pStyle w:val="ListBullet"/>
      </w:pPr>
      <w:r>
        <w:t>Update evaluation criteria for oral function management and pediatric oral function management to reflect clinical practices [KB-0ed45171-4c40-4e89-9640-f4c1995c3d49].</w:t>
      </w:r>
    </w:p>
    <w:p>
      <w:pPr>
        <w:pStyle w:val="ListBullet"/>
      </w:pPr>
      <w:r>
        <w:t>Review conditions for fluoride application and early enamel caries management to prevent severe caries [KB-0b2731f14-7331-4d15-827d-89f8aed2bcb1].</w:t>
      </w:r>
    </w:p>
    <w:p>
      <w:pPr>
        <w:pStyle w:val="ListNumber"/>
      </w:pPr>
      <w:r>
        <w:rPr>
          <w:b/>
        </w:rPr>
        <w:t>Palliative Care and Terminal Care</w:t>
      </w:r>
    </w:p>
    <w:p>
      <w:pPr>
        <w:pStyle w:val="ListBullet"/>
      </w:pPr>
      <w:r>
        <w:t>Establish new evaluation criteria for terminal care add-ons to support patient preferences for end-of-life care [KB-3e410501-b1b1-45a9-8876-3e7fcf55b2dd].</w:t>
      </w:r>
    </w:p>
    <w:p>
      <w:pPr>
        <w:pStyle w:val="ListBullet"/>
      </w:pPr>
      <w:r>
        <w:t>Expand palliative care evaluations to include non-malignant patients receiving injectable narcotics [KB-7feb02b9-5c22-4143-be1d-bdddef349def].</w:t>
      </w:r>
    </w:p>
    <w:p>
      <w:pPr>
        <w:pStyle w:val="ListNumber"/>
      </w:pPr>
      <w:r>
        <w:rPr>
          <w:b/>
        </w:rPr>
        <w:t>Medication Safety and Information Sharing</w:t>
      </w:r>
    </w:p>
    <w:p>
      <w:pPr>
        <w:pStyle w:val="ListBullet"/>
      </w:pPr>
      <w:r>
        <w:t>Require pharmacists to confirm patients’ medication status and provide written information to healthcare providers [KB-08289384-33b4-4060-8531-77d29c0895ef].</w:t>
      </w:r>
    </w:p>
    <w:p>
      <w:pPr>
        <w:pStyle w:val="ListBullet"/>
      </w:pPr>
      <w:r>
        <w:t>Add 100 points to the base fee for specific medication management guidance when pharmacists identify duplicate prescriptions [KB-050d4fc2a-962d-4820-a105-6ba75b15cf4c].</w:t>
      </w:r>
    </w:p>
    <w:p>
      <w:pPr>
        <w:pStyle w:val="ListNumber"/>
      </w:pPr>
      <w:r>
        <w:rPr>
          <w:b/>
        </w:rPr>
        <w:t>Telehealth and Information Communication</w:t>
      </w:r>
    </w:p>
    <w:p>
      <w:pPr>
        <w:pStyle w:val="ListBullet"/>
      </w:pPr>
      <w:r>
        <w:t>Update evaluations for telehealth-based dental care to address patients with acute symptoms or emerging infections [KB-0917a0021-4179-46ea-ac1d-4d70ec48b2f4].</w:t>
      </w:r>
    </w:p>
    <w:p>
      <w:pPr>
        <w:pStyle w:val="ListBullet"/>
      </w:pPr>
      <w:r>
        <w:t>Revise criteria for telehealth-based psychiatric therapy to align with guidelines for information communication technology (ICT) use [KB-0e0dc4383-67ee-4091-918d-5e929ef99278].</w:t>
      </w:r>
    </w:p>
    <w:p>
      <w:pPr>
        <w:pStyle w:val="ListNumber"/>
      </w:pPr>
      <w:r>
        <w:rPr>
          <w:b/>
        </w:rPr>
        <w:t>Specialized Patient Care</w:t>
      </w:r>
    </w:p>
    <w:p>
      <w:pPr>
        <w:pStyle w:val="ListBullet"/>
      </w:pPr>
      <w:r>
        <w:t>Expand criteria for pediatric-specific add-ons to include patients with disabilities, requiring direct confirmation of medication details and written records [KB-06bb697eb-fdad-4cda-a697-9d148e072b9d].</w:t>
      </w:r>
    </w:p>
    <w:p>
      <w:pPr>
        <w:pStyle w:val="ListBullet"/>
      </w:pPr>
      <w:r>
        <w:t>Review conditions for dementia care add-ons to strengthen information sharing between dentists, physicians, and caregivers [KB-099f12607-9f08-40a0-abb5-7c958e92d05d].</w:t>
      </w:r>
    </w:p>
    <w:p>
      <w:pPr>
        <w:pStyle w:val="ListNumber"/>
      </w:pPr>
      <w:r>
        <w:rPr>
          <w:b/>
        </w:rPr>
        <w:t>Pharmaceutical Safety and Risk Management</w:t>
      </w:r>
    </w:p>
    <w:p>
      <w:pPr>
        <w:pStyle w:val="ListBullet"/>
      </w:pPr>
      <w:r>
        <w:t>Add 5 points to the base fee for specific medication management guidance when pharmacists provide safety information for high-risk drugs [KB-08289384-33b4-4060-8531-77d29c0895ef].</w:t>
      </w:r>
    </w:p>
    <w:p>
      <w:pPr>
        <w:pStyle w:val="ListBullet"/>
      </w:pPr>
      <w:r>
        <w:t>Require pharmacists to confirm patients’ medication status and provide written information for high-risk drugs [KB-08876a43-c1e4-4b7f-8517-0cd67e273533].</w:t>
      </w:r>
    </w:p>
    <w:p>
      <w:pPr>
        <w:pStyle w:val="ListNumber"/>
      </w:pPr>
      <w:r>
        <w:rPr>
          <w:b/>
        </w:rPr>
        <w:t>Emergency and Home Healthcare Coordination</w:t>
      </w:r>
    </w:p>
    <w:p>
      <w:pPr>
        <w:pStyle w:val="ListBullet"/>
      </w:pPr>
      <w:r>
        <w:t>Review criteria for emergency joint guidance add-ons to ensure coordination between pharmacies and healthcare providers during patient emergencies [KB-04fc322f9-642f-4801-89c3-cb70c9af6ab1].</w:t>
      </w:r>
    </w:p>
    <w:p>
      <w:pPr>
        <w:pStyle w:val="ListBullet"/>
      </w:pPr>
      <w:r>
        <w:t>Update evaluations for home healthcare transition add-ons to improve 24-hour support for patients [KB-0756163a1-0f55-439f-af3c-df24ec1730ad].</w:t>
      </w:r>
    </w:p>
    <w:p>
      <w:pPr>
        <w:pStyle w:val="ListNumber"/>
      </w:pPr>
      <w:r>
        <w:rPr>
          <w:b/>
        </w:rPr>
        <w:t>Clinical Research and Technology Evaluation</w:t>
      </w:r>
    </w:p>
    <w:p>
      <w:pPr>
        <w:pStyle w:val="ListBullet"/>
      </w:pPr>
      <w:r>
        <w:t>Review evaluations for new clinical tests and medical technologies to ensure accurate assessment and insurance coverage [KB-05d6133e4-cdeb-4ac5-9baa-ce5451c553c3].</w:t>
      </w:r>
    </w:p>
    <w:p>
      <w:pPr>
        <w:pStyle w:val="ListBullet"/>
      </w:pPr>
      <w:r>
        <w:t>Update evaluations for advanced medical technologies and existing techniques based on expert committee recommendations [KB-06a308157-81df-47a6-a129-4eef297ca3fc].</w:t>
      </w:r>
    </w:p>
    <w:p>
      <w:r>
        <w:t>[GAP: Missing data for Requirements]</w:t>
      </w:r>
    </w:p>
    <w:p>
      <w:pPr>
        <w:pStyle w:val="ListBullet"/>
      </w:pPr>
      <w:r>
        <w:t>Specific details on the implementation timelines for revised requirements.</w:t>
      </w:r>
    </w:p>
    <w:p>
      <w:pPr>
        <w:pStyle w:val="ListBullet"/>
      </w:pPr>
      <w:r>
        <w:t>Clarification on the scope of "high-risk drugs" in narcotic management guidelines.</w:t>
      </w:r>
    </w:p>
    <w:p>
      <w:pPr>
        <w:pStyle w:val="ListBullet"/>
      </w:pPr>
      <w:r>
        <w:t>Detailed criteria for evaluating telehealth-based psychiatric therapy.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Generated Document</dc:title>
  <dc:subject/>
  <dc:creator>python-docx</dc:creator>
  <cp:keywords/>
  <dc:description>generated by python-docx</dc:description>
  <cp:lastModifiedBy/>
  <cp:revision>1</cp:revision>
  <dcterms:created xsi:type="dcterms:W3CDTF">2026-03-18T07:01:35Z</dcterms:created>
  <dcterms:modified xsi:type="dcterms:W3CDTF">2013-12-23T23:15:00Z</dcterms:modified>
  <cp:category/>
</cp:coreProperties>
</file>