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Requirements</w:t>
      </w:r>
    </w:p>
    <w:p>
      <w:pPr>
        <w:pStyle w:val="Heading3"/>
      </w:pPr>
      <w:r>
        <w:t>3. Requirements</w:t>
      </w:r>
    </w:p>
    <w:p>
      <w:pPr>
        <w:pStyle w:val="Heading4"/>
      </w:pPr>
      <w:r>
        <w:t>3.1 Functional Requirements</w:t>
      </w:r>
    </w:p>
    <w:p>
      <w:pPr>
        <w:pStyle w:val="ListNumber"/>
      </w:pPr>
      <w:r>
        <w:rPr>
          <w:b/>
        </w:rPr>
        <w:t>Abuse Prevention and Physical Restraint Minimization</w:t>
      </w:r>
    </w:p>
    <w:p>
      <w:pPr>
        <w:pStyle w:val="ListBullet"/>
      </w:pPr>
      <w:r>
        <w:t>Establish mandatory systems for abuse prevention measures in visiting nursing services, with physical restraints prohibited as a general rule [KB-01a2d77c-a20a-47e5-ae19-16ab2c89e272].</w:t>
      </w:r>
    </w:p>
    <w:p>
      <w:pPr>
        <w:pStyle w:val="ListBullet"/>
      </w:pPr>
      <w:r>
        <w:t>Clarify the responsibilities of managers to ensure the quality of visiting nursing services while enabling efficient station operations, with revised requirements for evaluation [KB-01a2d77c-a20a-47e5-ae19-16ab2c89e272].</w:t>
      </w:r>
    </w:p>
    <w:p>
      <w:pPr>
        <w:pStyle w:val="ListBullet"/>
      </w:pPr>
      <w:r>
        <w:t>Promote the minimization of physical restraints through revised requirements for nursing assistant systems and collaborative work between nursing staff [KB-05c4460e-0933-40a9-962c-fc2be422e060].</w:t>
      </w:r>
    </w:p>
    <w:p>
      <w:pPr>
        <w:pStyle w:val="ListNumber"/>
      </w:pPr>
      <w:r>
        <w:rPr>
          <w:b/>
        </w:rPr>
        <w:t>24-Hour Response System</w:t>
      </w:r>
    </w:p>
    <w:p>
      <w:pPr>
        <w:pStyle w:val="ListBullet"/>
      </w:pPr>
      <w:r>
        <w:t>Revise the evaluation system for the 24-hour response system add-on to account for measures reducing nursing workload, and update the handling of communication protocols [KB-06db46ba-7647-483b-9f38-f7fa62a24d77].</w:t>
      </w:r>
    </w:p>
    <w:p>
      <w:pPr>
        <w:pStyle w:val="ListNumber"/>
      </w:pPr>
      <w:r>
        <w:rPr>
          <w:b/>
        </w:rPr>
        <w:t>Medication Management</w:t>
      </w:r>
    </w:p>
    <w:p>
      <w:pPr>
        <w:pStyle w:val="ListBullet"/>
      </w:pPr>
      <w:r>
        <w:t>Revise requirements for the nursing assistant system to ensure proper medication management, including the preparation of divided medications and necessary guidance for patients taking multiple drugs [KB-07f1aee1-1797-47ce-a5e9-b2462436b453].</w:t>
      </w:r>
    </w:p>
    <w:p>
      <w:pPr>
        <w:pStyle w:val="ListBullet"/>
      </w:pPr>
      <w:r>
        <w:t>Provide guidance on the use of medications, including adjustments to dosage or administration based on patient conditions, with specific points allocated for pharmacists’ interventions [KB-08289384-33b4-4060-8531-77d29c0895ef].</w:t>
      </w:r>
    </w:p>
    <w:p>
      <w:pPr>
        <w:pStyle w:val="ListBullet"/>
      </w:pPr>
      <w:r>
        <w:t>Ensure proper management of controlled substances, including verification of usage, storage, and side effects, with additional points for pharmacists’ guidance [KB-08876a43-c1e4-4b7f-8517-0cd67e273533].</w:t>
      </w:r>
    </w:p>
    <w:p>
      <w:pPr>
        <w:pStyle w:val="ListNumber"/>
      </w:pPr>
      <w:r>
        <w:rPr>
          <w:b/>
        </w:rPr>
        <w:t>Home Healthcare Support</w:t>
      </w:r>
    </w:p>
    <w:p>
      <w:pPr>
        <w:pStyle w:val="ListBullet"/>
      </w:pPr>
      <w:r>
        <w:t>Revise the criteria for comprehensive support add-ons to better evaluate patient conditions in home healthcare settings [KB-09f32992-f81b-4576-aaa4-262f9f8d8579].</w:t>
      </w:r>
    </w:p>
    <w:p>
      <w:pPr>
        <w:pStyle w:val="ListBullet"/>
      </w:pPr>
      <w:r>
        <w:t>Update requirements for frequent visit add-ons to align with patient needs in home healthcare [KB-17ac1ec0-b2d4-4910-9884-a2e46ea25ce0].</w:t>
      </w:r>
    </w:p>
    <w:p>
      <w:pPr>
        <w:pStyle w:val="ListNumber"/>
      </w:pPr>
      <w:r>
        <w:rPr>
          <w:b/>
        </w:rPr>
        <w:t>Pharmaceutical Information Provision</w:t>
      </w:r>
    </w:p>
    <w:p>
      <w:pPr>
        <w:pStyle w:val="ListBullet"/>
      </w:pPr>
      <w:r>
        <w:t>Ensure pharmacists confirm medication use and side effects post-dispensing, with documentation provided to healthcare institutions [KB-0dc6dd3d-3ecc-4685-9f43-b8bcb2ab8ce4].</w:t>
      </w:r>
    </w:p>
    <w:p>
      <w:pPr>
        <w:pStyle w:val="ListBullet"/>
      </w:pPr>
      <w:r>
        <w:t>Allocate points for pharmacists’ guidance on medication use, including follow-up on patient adherence and side effects [KB-1deff0da-ee71-4c91-9c5b-76f0767d90da].</w:t>
      </w:r>
    </w:p>
    <w:p>
      <w:pPr>
        <w:pStyle w:val="ListNumber"/>
      </w:pPr>
      <w:r>
        <w:rPr>
          <w:b/>
        </w:rPr>
        <w:t>Pain Management and Palliative Care</w:t>
      </w:r>
    </w:p>
    <w:p>
      <w:pPr>
        <w:pStyle w:val="ListBullet"/>
      </w:pPr>
      <w:r>
        <w:t>Revise requirements for palliative care add-ons to ensure appropriate management of end-of-life care, including guidance for patients and families [KB-3e410501-b1b1-45a9-8876-3e7fcf55b2dd].</w:t>
      </w:r>
    </w:p>
    <w:p>
      <w:pPr>
        <w:pStyle w:val="ListBullet"/>
      </w:pPr>
      <w:r>
        <w:t>Introduce new evaluations for pain management in cancer patients, including specialized treatments like radiation therapy and nerve blocks [KB-6a308157-81df-47a6-a129-4eef297ca3fc].</w:t>
      </w:r>
    </w:p>
    <w:p>
      <w:pPr>
        <w:pStyle w:val="ListNumber"/>
      </w:pPr>
      <w:r>
        <w:rPr>
          <w:b/>
        </w:rPr>
        <w:t>Dental Care and Oral Function Management</w:t>
      </w:r>
    </w:p>
    <w:p>
      <w:pPr>
        <w:pStyle w:val="ListBullet"/>
      </w:pPr>
      <w:r>
        <w:t>Revise requirements for oral function assessments, including evaluations for patients with dementia and children, with new criteria for training and guidance [KB-07f1aee1-1797-47ce-a5e9-b2462436b453].</w:t>
      </w:r>
    </w:p>
    <w:p>
      <w:pPr>
        <w:pStyle w:val="ListBullet"/>
      </w:pPr>
      <w:r>
        <w:t>Update criteria for dental care for patients with severe caries, including non-invasive management and fluoride applications [KB-0b2731f14-7331-4d15-827d-89f8aed2bcb1].</w:t>
      </w:r>
    </w:p>
    <w:p>
      <w:pPr>
        <w:pStyle w:val="ListNumber"/>
      </w:pPr>
      <w:r>
        <w:rPr>
          <w:b/>
        </w:rPr>
        <w:t>Emergency and Home Visit Support</w:t>
      </w:r>
    </w:p>
    <w:p>
      <w:pPr>
        <w:pStyle w:val="ListBullet"/>
      </w:pPr>
      <w:r>
        <w:t>Revise requirements for emergency visiting nursing add-ons, including updated criteria for service delivery and documentation [KB-4be6a015-623d-440c-95dd-a51bf556ebbd].</w:t>
      </w:r>
    </w:p>
    <w:p>
      <w:pPr>
        <w:pStyle w:val="ListBullet"/>
      </w:pPr>
      <w:r>
        <w:t>Strengthen requirements for home visit support to ensure 24-hour availability and coordination with healthcare institutions [KB-756163a1-0f55-439f-af3c-df24ec1730ad].</w:t>
      </w:r>
    </w:p>
    <w:p>
      <w:pPr>
        <w:pStyle w:val="Heading4"/>
      </w:pPr>
      <w:r>
        <w:t>3.2 Business Requirements</w:t>
      </w:r>
    </w:p>
    <w:p>
      <w:pPr>
        <w:pStyle w:val="ListNumber"/>
      </w:pPr>
      <w:r>
        <w:rPr>
          <w:b/>
        </w:rPr>
        <w:t>Pharmaceutical Management</w:t>
      </w:r>
    </w:p>
    <w:p>
      <w:pPr>
        <w:pStyle w:val="ListBullet"/>
      </w:pPr>
      <w:r>
        <w:t>Allocate points for pharmacists’ guidance on medication use, including follow-up on patient adherence and side effects [KB-1deff0da-ee71-4c91-9c5b-76f0767d90da].</w:t>
      </w:r>
    </w:p>
    <w:p>
      <w:pPr>
        <w:pStyle w:val="ListBullet"/>
      </w:pPr>
      <w:r>
        <w:t>Introduce new evaluations for medication management, including specific points for pharmacists’ interventions in high-risk cases [KB-08289384-33b4-4060-8531-77d29c0895ef].</w:t>
      </w:r>
    </w:p>
    <w:p>
      <w:pPr>
        <w:pStyle w:val="ListNumber"/>
      </w:pPr>
      <w:r>
        <w:rPr>
          <w:b/>
        </w:rPr>
        <w:t>Home Healthcare Transition</w:t>
      </w:r>
    </w:p>
    <w:p>
      <w:pPr>
        <w:pStyle w:val="ListBullet"/>
      </w:pPr>
      <w:r>
        <w:t>Revise requirements for home healthcare transition add-ons to ensure patients receive 24-hour support and coordination with healthcare institutions [KB-756163a1-0f55-439f-af3c-df24ec1730ad].</w:t>
      </w:r>
    </w:p>
    <w:p>
      <w:pPr>
        <w:pStyle w:val="Heading4"/>
      </w:pPr>
      <w:r>
        <w:t>3.3 Constraints</w:t>
      </w:r>
    </w:p>
    <w:p>
      <w:pPr>
        <w:pStyle w:val="ListNumber"/>
      </w:pPr>
      <w:r>
        <w:rPr>
          <w:b/>
        </w:rPr>
        <w:t>Physical Restraint Prohibition</w:t>
      </w:r>
    </w:p>
    <w:p>
      <w:pPr>
        <w:pStyle w:val="ListBullet"/>
      </w:pPr>
      <w:r>
        <w:t>Physical restraints are prohibited as a general rule, with abuse prevention measures mandated for visiting nursing services [KB-01a2d77c-a20a-47e5-ae19-16ab2c89e272].</w:t>
      </w:r>
    </w:p>
    <w:p>
      <w:pPr>
        <w:pStyle w:val="ListNumber"/>
      </w:pPr>
      <w:r>
        <w:rPr>
          <w:b/>
        </w:rPr>
        <w:t>Controlled Substance Management</w:t>
      </w:r>
    </w:p>
    <w:p>
      <w:pPr>
        <w:pStyle w:val="ListBullet"/>
      </w:pPr>
      <w:r>
        <w:t>Pharmacists must verify the use, storage, and side effects of controlled substances, with specific points allocated for guidance [KB-08876a43-c1e4-4b7f-8517-0cd67e273533].</w:t>
      </w:r>
    </w:p>
    <w:p>
      <w:pPr>
        <w:pStyle w:val="Heading4"/>
      </w:pPr>
      <w:r>
        <w:t>3.4 Quality and Security Requirements</w:t>
      </w:r>
    </w:p>
    <w:p>
      <w:pPr>
        <w:pStyle w:val="ListNumber"/>
      </w:pPr>
      <w:r>
        <w:rPr>
          <w:b/>
        </w:rPr>
        <w:t>Cybersecurity for Medical Records</w:t>
      </w:r>
    </w:p>
    <w:p>
      <w:pPr>
        <w:pStyle w:val="ListBullet"/>
      </w:pPr>
      <w:r>
        <w:t>Revise requirements for medical record management add-ons to include cybersecurity measures for emergency situations [KB-f2bbf07b-2196-40f3-9da7-66b45e6dd128].</w:t>
      </w:r>
    </w:p>
    <w:p>
      <w:pPr>
        <w:pStyle w:val="ListNumber"/>
      </w:pPr>
      <w:r>
        <w:rPr>
          <w:b/>
        </w:rPr>
        <w:t>Telemedicine and Remote Care</w:t>
      </w:r>
    </w:p>
    <w:p>
      <w:pPr>
        <w:pStyle w:val="ListBullet"/>
      </w:pPr>
      <w:r>
        <w:t>Introduce new evaluations for telemedicine-based care, including remote guidance for patients with chronic conditions [KB-0e8ad7124-d716-4649-9f50-064344c869d7].</w:t>
      </w:r>
    </w:p>
    <w:p>
      <w:pPr>
        <w:pStyle w:val="Heading4"/>
      </w:pPr>
      <w:r>
        <w:t>3.5 Missing Data</w:t>
      </w:r>
    </w:p>
    <w:p>
      <w:r>
        <w:t>[GAP: Missing data for Requirements]</w:t>
      </w:r>
    </w:p>
    <w:p>
      <w:pPr>
        <w:pStyle w:val="ListBullet"/>
      </w:pPr>
      <w:r>
        <w:t>Some entries lack specific details (e.g., KB-06db46ba-7647-483b-9f38-f7fa62a24d77). Further clarification is required for complete compliance.</w:t>
      </w:r>
    </w:p>
    <w:p>
      <w:r>
        <w:t>---</w:t>
      </w:r>
    </w:p>
    <w:p>
      <w:r>
        <w:rPr>
          <w:b/>
        </w:rPr>
        <w:t>References</w:t>
      </w:r>
    </w:p>
    <w:p>
      <w:r>
        <w:t>All requirements are derived from the provided context, with citations formatted as [KB-&lt;full</w:t>
      </w:r>
      <w:r>
        <w:t>_</w:t>
      </w:r>
      <w:r>
        <w:t>id&gt;].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Generated Document</dc:title>
  <dc:subject/>
  <dc:creator>python-docx</dc:creator>
  <cp:keywords/>
  <dc:description>generated by python-docx</dc:description>
  <cp:lastModifiedBy/>
  <cp:revision>1</cp:revision>
  <dcterms:created xsi:type="dcterms:W3CDTF">2026-03-18T07:33:36Z</dcterms:created>
  <dcterms:modified xsi:type="dcterms:W3CDTF">2013-12-23T23:15:00Z</dcterms:modified>
  <cp:category/>
</cp:coreProperties>
</file>